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2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Информация </w:t>
      </w:r>
    </w:p>
    <w:p>
      <w:pPr>
        <w:pStyle w:val="Normal"/>
        <w:spacing w:lineRule="auto" w:line="22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результатах Камчатского края в Национальном рейтинге улучшения инвестиционного климата в субъектах Российской Федерации за 2025 год</w:t>
      </w:r>
    </w:p>
    <w:p>
      <w:pPr>
        <w:pStyle w:val="Normal"/>
        <w:spacing w:lineRule="auto" w:line="22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 w:val="false"/>
          <w:bCs w:val="false"/>
          <w:sz w:val="28"/>
          <w:szCs w:val="28"/>
          <w:lang w:eastAsia="en-US"/>
        </w:rPr>
        <w:t>Камчатский край в 2025 году занял место в 24 группе в Национальном рейтинге состояния инвестиционного климата в субъектах Российской Федерации (далее – Нацрейтинг) по итогам опроса 2024-2025 г.г. с результатом интегрального индекса 65,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>6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0 баллов из 100.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>Группа в рейтинге 2021: 12. 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>Группа в рейтинге 2022: 13.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>Группа в рейтинге 2023: 20.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>Группа в рейтинге 2024: 15.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>Группа в рейтинге 2025: 24.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>В соответствии с новой параметризацией методологии Нацрейтинга ряд показателей был исключен, новые показатели были введены, появилось много внерейтинговых показателей. С учетом всех изменений ниже представлена аналитическая информация о показателях: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>1) улучшивших значения;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>2) ухудшивших значения;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>3) оставшихся в прежней группе;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4) не оценивавшихся ранее в 2024 году. </w:t>
      </w:r>
    </w:p>
    <w:p>
      <w:pPr>
        <w:pStyle w:val="Normal"/>
        <w:spacing w:lineRule="auto" w:line="228"/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/>
          <w:sz w:val="28"/>
          <w:szCs w:val="28"/>
          <w:lang w:eastAsia="en-US"/>
        </w:rPr>
        <w:t xml:space="preserve">Анализ результатов Нацрейтинга 2025 года показал </w:t>
      </w:r>
      <w:r>
        <w:rPr>
          <w:rFonts w:eastAsia="Calibri"/>
          <w:b/>
          <w:color w:val="158466"/>
          <w:sz w:val="28"/>
          <w:szCs w:val="28"/>
          <w:lang w:eastAsia="en-US"/>
        </w:rPr>
        <w:t>улучшение</w:t>
      </w:r>
      <w:r>
        <w:rPr>
          <w:rFonts w:eastAsia="Calibri"/>
          <w:b/>
          <w:color w:val="FF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показателей Камчатского края по следующим направлениям и соответствующим показателям.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1. Направление Нацрейтинга «1. Недвижимость».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1.1. Фактор «1.1 Эффективность процедур по выдаче разрешений на строительство»: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«1.1.2 Среднее количество процедур, необходимых для получения разрешений на строительство»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группа В в 2025 году (количество процедур уменьшилось с 8,64 до 8,05);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«1.1.3 Оценка деятельности органов власти по выдаче разрешений на строительство»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группа В в 2025 году (средний балл увеличился с 4,14 до 4,29).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1.2. Фактор «1.2 Эффективность процедур по вводу объекта в эксплуатацию»: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«1.2.1 Среднее время получения разрешений на ввод объекта в эксплуатацию»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группа А</w:t>
        <w:br/>
        <w:t>в 2025 году (количество рабочих дней уменьшилось с 28,73 до 26,67);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«1.2.3 Оценка эффективности процедур по вводу объекта в эксплуатацию»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2024 году, группа В в 2025 году (средний балл </w:t>
      </w:r>
      <w:r>
        <w:rPr>
          <w:rFonts w:eastAsia="Calibri"/>
          <w:i/>
          <w:iCs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 xml:space="preserve"> с 4,38 до 4,35, но в связи с изменившимися средними значениями по группам среди субъектов Российской Федерации Камчатский край улучшил свои показатели, поднявшись в группу А).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1.3. Фактор «1.3 Эффективность процедур по регистрации прав собственности»: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«1.3.1 Среднее время регистрации прав собственности»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>в 2024 году, группа А в 2025 году (количество рабочих дней уменьшилось с 6,38 до 3,65).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1.4. Фактор «1.5 Эффективность процедур по получению в аренду земельных участков»: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«1.5.1 Среднее время получения в аренду земельных участков (без проведения торгов)»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группа С в 2025 году (количество рабочих дней уменьшилось с 53,75 до 50,67);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«1.5.3 Оценка эффективности процедур по получению в аренду земельных участков (без проведения торгов)»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 xml:space="preserve">в 2024 году, группа А в 2025 году (средний балл </w:t>
      </w:r>
      <w:r>
        <w:rPr>
          <w:rFonts w:eastAsia="Calibri"/>
          <w:i w:val="false"/>
          <w:iCs w:val="false"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4,56 до 4,81);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«1.5.5 Среднее количество процедур для получения в аренду земельных участков (с проведением торгов)»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>в 2024 году, группа В в 2025 году (количество процедур уменьшилось с 5,65 до 3,57).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1.5. Фактор «1.6 Эффективность получения арендных площадей»: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«1.6.2 Оценка процедур получения арендных площадей, предоставляемых регионом субъектам малого и среднего предпринимательства»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группа В в 2025 году (средний балл увеличился с 3,52 до 3,93).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2. Направление Нацрейтинга «2. Инженерные сети и коммуникации».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2.1. Фактор «2.1 Эффективность процедур по подключению электроэнергии»: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«2.1.1 Среднее время подключения к электросетям»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>в 2024 году, группа А в 2025 году (количество рабочих дней уменьшилось с 50,09 до 40,35);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«2.1.2 Среднее количество процедур при подключении к электросетям» – положительная динамика, группа</w:t>
      </w:r>
      <w:r>
        <w:rPr>
          <w:rFonts w:eastAsia="Calibri"/>
          <w:sz w:val="28"/>
          <w:szCs w:val="28"/>
          <w:lang w:val="en-US" w:eastAsia="en-US"/>
        </w:rPr>
        <w:t xml:space="preserve"> D </w:t>
      </w:r>
      <w:r>
        <w:rPr>
          <w:rFonts w:eastAsia="Calibri"/>
          <w:sz w:val="28"/>
          <w:szCs w:val="28"/>
          <w:lang w:eastAsia="en-US"/>
        </w:rPr>
        <w:t>в 2024 году, группа В в 2025 году (количество процедур уменьшилось с 5,27 до 3,94);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«2.1.3 Оценка эффективности подключения к электросетям»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Е </w:t>
      </w:r>
      <w:r>
        <w:rPr>
          <w:rFonts w:eastAsia="Calibri"/>
          <w:sz w:val="28"/>
          <w:szCs w:val="28"/>
          <w:lang w:eastAsia="en-US"/>
        </w:rPr>
        <w:t>в 2024 году, группа В в 2025 году (средний балл увеличился с 3,42 до 4,57).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2.2. Фактор «2.3 Эффективность процедур по подключению к сетям водоснабжения и водоотведения»: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«2.3.1 Среднее время подключения к сетям водоснабжения»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группа С в 2025 году (количество рабочих дней уменьшилось с 119,16 до 86,87);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«2.3.2 Среднее количество процедур, необходимых для подключения к сетям водоснабжения»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Е </w:t>
      </w:r>
      <w:r>
        <w:rPr>
          <w:rFonts w:eastAsia="Calibri"/>
          <w:sz w:val="28"/>
          <w:szCs w:val="28"/>
          <w:lang w:eastAsia="en-US"/>
        </w:rPr>
        <w:t>в 2024 году, группа</w:t>
      </w:r>
      <w:r>
        <w:rPr>
          <w:rFonts w:eastAsia="Calibri"/>
          <w:sz w:val="28"/>
          <w:szCs w:val="28"/>
          <w:lang w:val="en-US" w:eastAsia="en-US"/>
        </w:rPr>
        <w:t xml:space="preserve"> D </w:t>
      </w:r>
      <w:r>
        <w:rPr>
          <w:rFonts w:eastAsia="Calibri"/>
          <w:sz w:val="28"/>
          <w:szCs w:val="28"/>
          <w:lang w:eastAsia="en-US"/>
        </w:rPr>
        <w:t>в 2025 году (количество процедур уменьшилось с 8,44 до 7,42);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«2.3.3 Оценка эффективности подключения к сетям водоснабжения»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группа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С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2025 году (средний балл увеличился с 3,92 до 4,13).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3. Направление Нацрейтинга «3. Защита бизнеса».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3.1. Фактор «3.2 Административное давление на бизнес»: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«3.2.3 Оценка удобства и понятности прохождения контрольно-надзорных мероприятий»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2024 году, группа С в 2025 году (средний балл </w:t>
      </w:r>
      <w:r>
        <w:rPr>
          <w:rFonts w:eastAsia="Calibri"/>
          <w:i/>
          <w:iCs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 xml:space="preserve"> с 1,4 до 1,39, но в связи с изменившимися средними значениями по группам среди субъектов Российской Федерации Камчатский край улучшил свои показатели, поднявшись в группу С).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3.2. Фактор «3.3 Силовое давление на бизнес»: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«3.3.2 Доля предпринимателей, сталкивавшихся с необоснованным силовым давлением со стороны правоохранительных органов</w:t>
        <w:br/>
        <w:t>(от общего числа опрошенных)»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2024 году, группа В в 2025 году (процент </w:t>
      </w:r>
      <w:r>
        <w:rPr>
          <w:rFonts w:eastAsia="Calibri"/>
          <w:i w:val="false"/>
          <w:iCs w:val="false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 xml:space="preserve"> с 10,28 до 4,14).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3.3. Фактор «3.4 Разрешение споров»: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«3.4.1 Оценка эффективности работы Инвестиционного комитета»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группа В в 2025 году (средний балл увеличился с 4,51 до 4,77).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4. Направление Нацрейтинга «4. Меры поддержки бизнеса».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4.1. Фактор «4.1 Нефинансовая поддержка бизнеса»: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«4.1.1 Оценка эффективности работы специализированной организации (Агентства развития) по привлечению инвестиций и работе с инвесторами»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2024 году, группа С в 2025 году (средний балл </w:t>
      </w:r>
      <w:r>
        <w:rPr>
          <w:rFonts w:eastAsia="Calibri"/>
          <w:i w:val="false"/>
          <w:iCs w:val="false"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4,14 до 4,52).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5. Направление Нацрейтинга «6. Инфраструктура, технологии, связь».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5.1. Фактор «6.2 Инвестиционная инфраструктура»: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«6.2.1 Оценка объектов инвестиционной инфраструктуры»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 xml:space="preserve">в 2024 году, группа В в 2025 году (средний балл </w:t>
      </w:r>
      <w:r>
        <w:rPr>
          <w:rFonts w:eastAsia="Calibri"/>
          <w:i w:val="false"/>
          <w:iCs w:val="false"/>
          <w:sz w:val="28"/>
          <w:szCs w:val="28"/>
          <w:lang w:eastAsia="en-US"/>
        </w:rPr>
        <w:t>увеличился</w:t>
      </w:r>
      <w:r>
        <w:rPr>
          <w:rFonts w:eastAsia="Calibri"/>
          <w:sz w:val="28"/>
          <w:szCs w:val="28"/>
          <w:lang w:eastAsia="en-US"/>
        </w:rPr>
        <w:t xml:space="preserve"> с 3,72 до 4,69).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/>
          <w:sz w:val="28"/>
          <w:szCs w:val="28"/>
          <w:lang w:eastAsia="en-US"/>
        </w:rPr>
        <w:t xml:space="preserve">Следующие показатели Камчатского края остались </w:t>
      </w:r>
      <w:r>
        <w:rPr>
          <w:rFonts w:eastAsia="Calibri"/>
          <w:b/>
          <w:color w:val="2A6099"/>
          <w:sz w:val="28"/>
          <w:szCs w:val="28"/>
          <w:lang w:eastAsia="en-US"/>
        </w:rPr>
        <w:t>в той же группе</w:t>
      </w:r>
      <w:r>
        <w:rPr>
          <w:rFonts w:eastAsia="Calibri"/>
          <w:b/>
          <w:sz w:val="28"/>
          <w:szCs w:val="28"/>
          <w:lang w:eastAsia="en-US"/>
        </w:rPr>
        <w:t>, что и в предыдущем году: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1. Направление Нацрейтинга «1. Недвижимость».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1.1. Фактор «1.1 Эффективность процедур по выдаче разрешений на строительство»: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«1.1.1 Среднее время получения разрешений на строительство» –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динамика без изменений, группа В в 2024 и в 2025 годах (количество рабочих дней увеличилось с 68,15 до 75,84,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1.2. Фактор «1.2 Эффективность процедур по вводу объекта в эксплуатацию»: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«1.2.2 Среднее количество процедур для получения разрешений на ввод объекта в эксплуатацию»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динамика без изменений, группа В в 2024 и в 2025 годах (количество процедур уменьшилось с 6,53 до 5,97,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1.3. Фактор «1.3 Эффективность процедур по регистрации прав собственности»: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«1.3.2 Среднее количество процедур при регистрации прав собственности»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динамика без изменений, группа В в 2024 и в 2025 годах (количество процедур увеличилось с 2,04 до 2,11,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«1.3.3 Оценка деятельности органов власти по регистрации прав на недвижимое имущество и сделок с ним»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динамика без изменений, группа В в 2024 и в 2025 годах (средний балл уменьшился с 4,79 до 4,71,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1.4. Фактор «1.4 Эффективность процедур постановки земельного участка на кадастровый учет»: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«1.4.1 Среднее время постановки земельного участка на кадастровый учет»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динамика без изменений, группа В в 2024 и в 2025 годах (количество рабочих дней уменьшилось с 20,68 до 18,89,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 показатель «1.4.2 Среднее количество процедур, необходимых для постановки земельного участка на кадастровый учет» – динамика без изменений, группа В в 2024 и в 2025 годах (количество процедур увеличилось с 2,40 до 2,50,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1.5. Фактор «1.5 Эффективность процедур по получению в аренду земельных участков»: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«1.5.4 Среднее время получения в аренду земельных участков (с проведением торгов)»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динамика без изменений, группа В в 2024 и в 2025 годах (количество рабочих дней увеличилось с 45,00 до 52,00,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«1.5.6 Оценка эффективности процедур по получению в аренду земельных участков (с проведением торгов)»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динамика без изменений, группа А в 2024 и в 2025 годах (средний балл уменьшился с 4,93 до 4,81,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3. Направление Нацрейтинга «3. Защита бизнеса».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3.1. Фактор «3.1 Инструменты правовой защиты бизнеса»: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«3.1.1 Оценка соблюдения положений региональной Инвестиционной декларации»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динамика без изменений, группа С в 2024 и в 2025 годах (средний балл увеличился с 4,24 до 4,56,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3.2. Фактор «3.2 Административное давление на бизнес»: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«3.2.1 Среднее кол-во контрольно-надзорных мероприятий (проверок, административных расследований, допросов, опросов и других юридически значимых мер), проведенных в отношении одного юридического лица, индивидуального предпринимателя» – </w:t>
      </w:r>
      <w:r>
        <w:rPr>
          <w:rFonts w:eastAsia="Calibri"/>
          <w:color w:val="000000"/>
          <w:sz w:val="28"/>
          <w:szCs w:val="28"/>
          <w:lang w:eastAsia="en-US"/>
        </w:rPr>
        <w:t>динамика без изменений,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D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2024 и в 2025 годах (количество мероприятий увеличилось с 0,97 до 1,31,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«3.2.2 Доля компаний, столкнувшихся с случаями коррупции со стороны органов власти или естественных монополий в течение 12 месяцев» – </w:t>
      </w:r>
      <w:r>
        <w:rPr>
          <w:rFonts w:eastAsia="Calibri"/>
          <w:color w:val="000000"/>
          <w:sz w:val="28"/>
          <w:szCs w:val="28"/>
          <w:lang w:eastAsia="en-US"/>
        </w:rPr>
        <w:t>динамика без изменений,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С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2024 и в 2025 годах (процент уменьшился с 17,81 до 13,95,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3.3. Фактор «3.3 Силовое давление на бизнес»: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«3.3.1 Оценка обеспечения безопасности ведения бизнеса в части правоохранительной системы» – </w:t>
      </w:r>
      <w:r>
        <w:rPr>
          <w:rFonts w:eastAsia="Calibri"/>
          <w:color w:val="000000"/>
          <w:sz w:val="28"/>
          <w:szCs w:val="28"/>
          <w:lang w:eastAsia="en-US"/>
        </w:rPr>
        <w:t>динамика без изменений,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D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2024 и в 2025 годах (средний балл уменьшился с 3,50 до 3,31,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4. Направление Нацрейтинга «4. Меры поддержки бизнеса».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4.1. Фактор «4.1 Нефинансовая поддержка бизнеса»: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«4.1.3 Оценка качества реализации Инвестиционной карты» – </w:t>
      </w:r>
      <w:r>
        <w:rPr>
          <w:rFonts w:eastAsia="Calibri"/>
          <w:color w:val="000000"/>
          <w:sz w:val="28"/>
          <w:szCs w:val="28"/>
          <w:lang w:eastAsia="en-US"/>
        </w:rPr>
        <w:t>динамика без изменений,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В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2024 и в 2025 годах (средний балл увеличился с 4,39 до 4,64,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«4.1.4 Оценка цифровых сервисов для инвесторов» – </w:t>
      </w:r>
      <w:r>
        <w:rPr>
          <w:rFonts w:eastAsia="Calibri"/>
          <w:color w:val="000000"/>
          <w:sz w:val="28"/>
          <w:szCs w:val="28"/>
          <w:lang w:eastAsia="en-US"/>
        </w:rPr>
        <w:t>динамика без изменений,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ru-RU" w:eastAsia="en-US"/>
        </w:rPr>
        <w:t>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2024 и в 2025 годах (средний балл увеличился с 1,81 до 1,92,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«4.1.5 Оценка цифровых сервисов для МСП» – </w:t>
      </w:r>
      <w:r>
        <w:rPr>
          <w:rFonts w:eastAsia="Calibri"/>
          <w:color w:val="000000"/>
          <w:sz w:val="28"/>
          <w:szCs w:val="28"/>
          <w:lang w:eastAsia="en-US"/>
        </w:rPr>
        <w:t>динамика без изменений,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ru-RU" w:eastAsia="en-US"/>
        </w:rPr>
        <w:t>В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2024 и в 2025 годах (средний балл увеличился с 1,61 до 1,68,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4.2. Фактор «4.2 Финансовая поддержка бизнеса»: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«4.2.1 Отношение суммы региональных налоговых льгот, выданных юридическим лицам и ИП, предоставленных юридическим лицам и ИП региональных субсидий и объема предоставленных ЮЛ и ИП мер стимулирования инвестиций к расходам консолидированного бюджета субъекта Российской Федерации (без учета бюджета территориального государственного внебюджетного фонда)» – </w:t>
      </w:r>
      <w:r>
        <w:rPr>
          <w:rFonts w:eastAsia="Calibri"/>
          <w:color w:val="000000"/>
          <w:sz w:val="28"/>
          <w:szCs w:val="28"/>
          <w:lang w:eastAsia="en-US"/>
        </w:rPr>
        <w:t>динамика без изменений,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А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2024 и в 2025 годах (процент увеличился с 26,65 до 27,21,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«4.2.3 Оценка мер государственной финансовой поддержки (налоговые льготы, гарантии, субсидии)» – динамика без изменений,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D </w:t>
      </w:r>
      <w:r>
        <w:rPr>
          <w:rFonts w:eastAsia="Calibri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color w:val="000000"/>
          <w:sz w:val="28"/>
          <w:szCs w:val="28"/>
          <w:lang w:val="ru-RU" w:eastAsia="en-US"/>
        </w:rPr>
        <w:t>средний балл</w:t>
      </w:r>
      <w:r>
        <w:rPr>
          <w:rFonts w:eastAsia="Calibri"/>
          <w:color w:val="000000"/>
          <w:sz w:val="28"/>
          <w:szCs w:val="28"/>
          <w:lang w:eastAsia="en-US"/>
        </w:rPr>
        <w:t xml:space="preserve"> увеличился с 3,32 до 3,51,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«4.2.4 Оценка доступности кредитных ресурсов» – динамика без изменений,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D </w:t>
      </w:r>
      <w:r>
        <w:rPr>
          <w:rFonts w:eastAsia="Calibri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color w:val="000000"/>
          <w:sz w:val="28"/>
          <w:szCs w:val="28"/>
          <w:lang w:val="ru-RU" w:eastAsia="en-US"/>
        </w:rPr>
        <w:t>средний балл</w:t>
      </w:r>
      <w:r>
        <w:rPr>
          <w:rFonts w:eastAsia="Calibri"/>
          <w:color w:val="000000"/>
          <w:sz w:val="28"/>
          <w:szCs w:val="28"/>
          <w:lang w:eastAsia="en-US"/>
        </w:rPr>
        <w:t xml:space="preserve"> уменьшился с 2,96 до 2,78,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5. Направление Нацрейтинга «5. Экспортная деятельность».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5.1. Фактор «5.1 Институциональная среда»: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«5.1.1 Оценка эффективности институтов поддержки экспорта» – динамика без изменений,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В </w:t>
      </w:r>
      <w:r>
        <w:rPr>
          <w:rFonts w:eastAsia="Calibri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color w:val="000000"/>
          <w:sz w:val="28"/>
          <w:szCs w:val="28"/>
          <w:lang w:val="ru-RU" w:eastAsia="en-US"/>
        </w:rPr>
        <w:t>средний балл</w:t>
      </w:r>
      <w:r>
        <w:rPr>
          <w:rFonts w:eastAsia="Calibri"/>
          <w:color w:val="000000"/>
          <w:sz w:val="28"/>
          <w:szCs w:val="28"/>
          <w:lang w:eastAsia="en-US"/>
        </w:rPr>
        <w:t xml:space="preserve"> увеличился с 4,53 до 4,63,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«5.1.3 Рейтинг ЦПЭ (центры поддержки экспорта)» – динамика без изменений,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ru-RU" w:eastAsia="en-US"/>
        </w:rPr>
        <w:t>С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color w:val="000000"/>
          <w:sz w:val="28"/>
          <w:szCs w:val="28"/>
          <w:lang w:val="ru-RU" w:eastAsia="en-US"/>
        </w:rPr>
        <w:t>индекс</w:t>
      </w:r>
      <w:r>
        <w:rPr>
          <w:rFonts w:eastAsia="Calibri"/>
          <w:color w:val="000000"/>
          <w:sz w:val="28"/>
          <w:szCs w:val="28"/>
          <w:lang w:eastAsia="en-US"/>
        </w:rPr>
        <w:t xml:space="preserve"> увеличился с 45,00 до 53,00,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5.2. Фактор «5.3 Развитие экспортной деятельности субъектов МСП»: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«5.3.2 Доля субъектов МСП, осуществляющих экспортную деятельность, в общей численности субъектов МСП» – динамика без изменений,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Е </w:t>
      </w:r>
      <w:r>
        <w:rPr>
          <w:rFonts w:eastAsia="Calibri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b w:val="false"/>
          <w:bCs w:val="false"/>
          <w:color w:val="000000"/>
          <w:sz w:val="28"/>
          <w:szCs w:val="28"/>
          <w:lang w:eastAsia="en-US"/>
        </w:rPr>
        <w:t>данные являются закрытыми по причине содержания в них информации ограниченного распространения);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6. Направление Нацрейтинга «6. Инфраструктура, технологии и связь».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6.1. Фактор «6.1 Транспортная и цифровая инфраструктура»: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- показатель «6.1.1 Отношение протяженности дорог регионального,  межмуниципального и местного  значения на территории субъекта РФ, соответствующих  нормативным требованиям к транспортно-эксплуатационным показателям, к общей протяженности дорог» – динамика без изменений,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С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процент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 xml:space="preserve"> увеличился с 54,24 до 56,01, фактическая оценка динамики – </w:t>
      </w:r>
      <w:r>
        <w:rPr>
          <w:rFonts w:eastAsia="Calibri"/>
          <w:b/>
          <w:bCs w:val="false"/>
          <w:i w:val="false"/>
          <w:iCs w:val="false"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- показатель «6.1.3 Оценка качества телекоммуникационных услуг предпринимателями» – динамика без изменений,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Е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средний балл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 xml:space="preserve"> уменьшился с 3,73 до 3,51, фактическая оценка динамики – </w:t>
      </w:r>
      <w:r>
        <w:rPr>
          <w:rFonts w:eastAsia="Calibri"/>
          <w:b/>
          <w:bCs w:val="false"/>
          <w:i w:val="false"/>
          <w:iCs w:val="false"/>
          <w:color w:val="000000"/>
          <w:sz w:val="28"/>
          <w:szCs w:val="28"/>
          <w:lang w:eastAsia="en-US"/>
        </w:rPr>
        <w:t>отрицательная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7. Направление Нацрейтинга «7. Кадровые и трудовые ресурсы».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7.1. Фактор «7.1 Качество и доступность квалифицированных кадров»: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- показатель «7.1.1 Отношение численности выпускников, получивших среднее профессиональное образование по образовательной программе подготовки квалифицированных рабочих (служащих) и специалистов среднего звена в промышленном производстве, сельском, лесном хозяйстве, строительстве, транспорте, связи и IT-сфере к общей численности занятых в субъекте РФ» – динамика без изменений,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 xml:space="preserve">D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процент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 xml:space="preserve"> увеличился с 6,91 до 10,91, фактическая оценка динамики – </w:t>
      </w:r>
      <w:r>
        <w:rPr>
          <w:rFonts w:eastAsia="Calibri"/>
          <w:b/>
          <w:bCs/>
          <w:i w:val="false"/>
          <w:iCs w:val="false"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  <w:t>8. Направление Нацрейтинга «8. Развитие рынка и конкуренции».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8.1. Фактор «8.1 Уровень развития МСП»: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- показатель «8.1.1 Количество субъектов МСП (включая ИП и самозанятых) в расчете на 1 тысячу человек населения» – динамика без изменений,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>С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количество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 xml:space="preserve"> увеличилось с 91,66 до 106,39, фактическая оценка динамики – </w:t>
      </w:r>
      <w:r>
        <w:rPr>
          <w:rFonts w:eastAsia="Calibri"/>
          <w:b/>
          <w:bCs/>
          <w:i w:val="false"/>
          <w:iCs w:val="false"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- показатель «8.1.2 Доля среднесписочной численности работников (без внешних совместителей), занятых на субъектах МСП (включая ИП и самозанятых), в общей численности занятого населения» – динамика без изменений,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>С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2024 и в 2025 годах (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процент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 xml:space="preserve"> увеличился с 34,25 до 37,05, фактическая оценка динамики – </w:t>
      </w:r>
      <w:r>
        <w:rPr>
          <w:rFonts w:eastAsia="Calibri"/>
          <w:b/>
          <w:bCs/>
          <w:i w:val="false"/>
          <w:iCs w:val="false"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28"/>
        <w:ind w:firstLine="709" w:left="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 xml:space="preserve">В то же время, отмечено </w:t>
      </w:r>
      <w:r>
        <w:rPr>
          <w:rFonts w:eastAsia="Calibri"/>
          <w:b/>
          <w:color w:val="FF0000"/>
          <w:sz w:val="28"/>
          <w:szCs w:val="28"/>
          <w:lang w:eastAsia="en-US"/>
        </w:rPr>
        <w:t xml:space="preserve">снижение </w:t>
      </w:r>
      <w:r>
        <w:rPr>
          <w:rFonts w:eastAsia="Calibri"/>
          <w:b/>
          <w:sz w:val="28"/>
          <w:szCs w:val="28"/>
          <w:lang w:eastAsia="en-US"/>
        </w:rPr>
        <w:t xml:space="preserve">оценки группы следующих показателей: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1. Направление Нацрейтинга «1. Недвижимость»: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1.1. Фактор «1.4 Эффективность процедур постановки земельного участка на кадастровый учет»: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«1.4.3 Оценка деятельности органов власти по постановке земельного участка на кадастровый учет»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>в 2024 году,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>в 2025 году (средний балл уменьшился 4,85 до 4,67)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1.2. Фактор «1.5 Эффективность процедур по получению в аренду земельных участков»: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«1.5.2 Среднее количество процедур для получения в аренду земельных участков (без проведения торгов)» – </w:t>
      </w:r>
      <w:r>
        <w:rPr>
          <w:rFonts w:eastAsia="Calibri"/>
          <w:color w:val="000000"/>
          <w:sz w:val="28"/>
          <w:szCs w:val="28"/>
          <w:lang w:eastAsia="en-US"/>
        </w:rPr>
        <w:t>отрицательная динамика,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В </w:t>
      </w:r>
      <w:r>
        <w:rPr>
          <w:rFonts w:eastAsia="Calibri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С </w:t>
      </w:r>
      <w:r>
        <w:rPr>
          <w:rFonts w:eastAsia="Calibri"/>
          <w:color w:val="000000"/>
          <w:sz w:val="28"/>
          <w:szCs w:val="28"/>
          <w:lang w:eastAsia="en-US"/>
        </w:rPr>
        <w:t>в 2025 году (количество процедур увеличилось с 4,25 до 4,57).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1.3. Фактор «1.6 Эффективность получения арендных площадей»: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«1.6.1 Оценка необходимой для ведения бизнеса недвижимости» – отрицательная динамика,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С </w:t>
      </w:r>
      <w:r>
        <w:rPr>
          <w:rFonts w:eastAsia="Calibri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Е </w:t>
      </w:r>
      <w:r>
        <w:rPr>
          <w:rFonts w:eastAsia="Calibri"/>
          <w:color w:val="000000"/>
          <w:sz w:val="28"/>
          <w:szCs w:val="28"/>
          <w:lang w:eastAsia="en-US"/>
        </w:rPr>
        <w:t>в 2025 году (средний балл уменьшился с 3,15 до 2,52).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2. Направление Нацрейтинга «3. Защита бизнеса».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2.1. Фактор «3.1 Инструменты правовой защиты бизнеса»: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«3.1.2 Рейтинг ОРВ (оценка регулирующего воздействия)» – </w:t>
      </w:r>
      <w:r>
        <w:rPr>
          <w:rFonts w:eastAsia="Calibri"/>
          <w:color w:val="000000"/>
          <w:sz w:val="28"/>
          <w:szCs w:val="28"/>
          <w:lang w:eastAsia="en-US"/>
        </w:rPr>
        <w:t>отрицательная динамика,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С </w:t>
      </w:r>
      <w:r>
        <w:rPr>
          <w:rFonts w:eastAsia="Calibri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D </w:t>
      </w:r>
      <w:r>
        <w:rPr>
          <w:rFonts w:eastAsia="Calibri"/>
          <w:color w:val="000000"/>
          <w:sz w:val="28"/>
          <w:szCs w:val="28"/>
          <w:lang w:eastAsia="en-US"/>
        </w:rPr>
        <w:t>в 2025 году (балл уменьшился с 57,00 до 51,00).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2.2. Фактор «3.2 Административное давление на бизнес»: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«3.2.4 Доля коммерческих организаций, в отношении которых проведены контрольные (надзорные) мероприятия» – </w:t>
      </w:r>
      <w:r>
        <w:rPr>
          <w:rFonts w:eastAsia="Calibri"/>
          <w:color w:val="000000"/>
          <w:sz w:val="28"/>
          <w:szCs w:val="28"/>
          <w:lang w:eastAsia="en-US"/>
        </w:rPr>
        <w:t>отрицательная динамика,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В </w:t>
      </w:r>
      <w:r>
        <w:rPr>
          <w:rFonts w:eastAsia="Calibri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С </w:t>
      </w:r>
      <w:r>
        <w:rPr>
          <w:rFonts w:eastAsia="Calibri"/>
          <w:color w:val="000000"/>
          <w:sz w:val="28"/>
          <w:szCs w:val="28"/>
          <w:lang w:eastAsia="en-US"/>
        </w:rPr>
        <w:t>в 2025 году (процент уменьшился 0,9 до 2,28);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«3.2.5 Доля профилактических мероприятий визитов и объявленных предостережений от общего числа контрольных (надзорных) мероприятий и профилактических визитов и предостережений, проведенных в отношении коммерческих организаций» – </w:t>
      </w:r>
      <w:r>
        <w:rPr>
          <w:rFonts w:eastAsia="Calibri"/>
          <w:color w:val="000000"/>
          <w:sz w:val="28"/>
          <w:szCs w:val="28"/>
          <w:lang w:eastAsia="en-US"/>
        </w:rPr>
        <w:t>отрицательная динамика,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А </w:t>
      </w:r>
      <w:r>
        <w:rPr>
          <w:rFonts w:eastAsia="Calibri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В </w:t>
      </w:r>
      <w:r>
        <w:rPr>
          <w:rFonts w:eastAsia="Calibri"/>
          <w:color w:val="000000"/>
          <w:sz w:val="28"/>
          <w:szCs w:val="28"/>
          <w:lang w:eastAsia="en-US"/>
        </w:rPr>
        <w:t>в 2025 году (процент уменьшился с 96,86 до 81,39).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2.3. Фактор «3.4 Разрешение споров»: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«3.4.2 Оценка каналов прямой связи инвестора с руководством субъекта» – отрицательная динамика,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А </w:t>
      </w:r>
      <w:r>
        <w:rPr>
          <w:rFonts w:eastAsia="Calibri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В </w:t>
      </w:r>
      <w:r>
        <w:rPr>
          <w:rFonts w:eastAsia="Calibri"/>
          <w:color w:val="000000"/>
          <w:sz w:val="28"/>
          <w:szCs w:val="28"/>
          <w:lang w:eastAsia="en-US"/>
        </w:rPr>
        <w:t>в 2025 году (средний балл уменьшился с 4,84 до 4,79).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4. Направление Нацрейтинга «4. Меры поддержки бизнеса».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4.1. Фактор «4.1 Нефинансовая поддержка бизнеса»: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«4.1.2 Оценка удовлетворенности получением консультационных и образовательных услуг, оказываемых организациями инфраструктуры поддержки МСП» – отрицательная динамика,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В </w:t>
      </w:r>
      <w:r>
        <w:rPr>
          <w:rFonts w:eastAsia="Calibri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С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2025 году (средний балл увеличился с 4,34 до 4,55, фактическая оценка динамики –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положительная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4.2. Фактор «4.2 Финансовая поддержка бизнеса»: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«4.2.2 Отношение объема предоставленных гарантий региональной гарантийной организации (или аналогичного инструмента поддержки субъектов МСП) за отчетный период к сумме налоговых доходов субъекта РФ (с учетом НДФЛ, без учета транспортного налога с ФЛ и налога на имущество ФЛ)» – отрицательная динамика,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В </w:t>
      </w:r>
      <w:r>
        <w:rPr>
          <w:rFonts w:eastAsia="Calibri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D </w:t>
      </w:r>
      <w:r>
        <w:rPr>
          <w:rFonts w:eastAsia="Calibri"/>
          <w:color w:val="000000"/>
          <w:sz w:val="28"/>
          <w:szCs w:val="28"/>
          <w:lang w:eastAsia="en-US"/>
        </w:rPr>
        <w:t>в 2025 году (</w:t>
      </w:r>
      <w:r>
        <w:rPr>
          <w:rFonts w:eastAsia="Calibri"/>
          <w:color w:val="000000"/>
          <w:sz w:val="28"/>
          <w:szCs w:val="28"/>
          <w:lang w:val="ru-RU" w:eastAsia="en-US"/>
        </w:rPr>
        <w:t>процент</w:t>
      </w:r>
      <w:r>
        <w:rPr>
          <w:rFonts w:eastAsia="Calibri"/>
          <w:color w:val="000000"/>
          <w:sz w:val="28"/>
          <w:szCs w:val="28"/>
          <w:lang w:eastAsia="en-US"/>
        </w:rPr>
        <w:t xml:space="preserve"> уменьшился с 3,27 до 2,31).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5. Направление Нацрейтинга «5. Экспортная деятельность».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5.1. Фактор «5.3 Развитие экспортной деятельности субъектов МСП»: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- показатель «5.3.1 Доля несырьевого неэнергетического экспорта субъектов МСП в общем объеме выручки субъектов МСП» – отрицательная динамика,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В </w:t>
      </w:r>
      <w:r>
        <w:rPr>
          <w:rFonts w:eastAsia="Calibri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С </w:t>
      </w:r>
      <w:r>
        <w:rPr>
          <w:rFonts w:eastAsia="Calibri"/>
          <w:color w:val="000000"/>
          <w:sz w:val="28"/>
          <w:szCs w:val="28"/>
          <w:lang w:eastAsia="en-US"/>
        </w:rPr>
        <w:t>в 2025 году (</w:t>
      </w:r>
      <w:r>
        <w:rPr>
          <w:rFonts w:eastAsia="Calibri"/>
          <w:b w:val="false"/>
          <w:bCs w:val="false"/>
          <w:color w:val="000000"/>
          <w:sz w:val="28"/>
          <w:szCs w:val="28"/>
          <w:lang w:eastAsia="en-US"/>
        </w:rPr>
        <w:t>данные являются закрытыми по причине содержания в них информации ограниченного распространения).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6. Направление Нацрейтинга «6. Инфраструктура, технологии, связь».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6.1. Фактор «6.1 Транспортная и цифровая инфраструктура»: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-показатель «6.1.2 Оценка качества дорожных сетей» – отрицательная динамика,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>D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Е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2025 году (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средний балл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 xml:space="preserve"> уменьшился с 3,31 до 2,73).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7. Направление Нацрейтинга «7. Кадровые и трудовые ресурсы».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7.1. Фактор «7.1 Качество и доступность квалифицированных кадров»: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- показатель «7.1.2 Оценка доступности трудовых ресурсов необходимой квалификации» – отрицательная динамика,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>D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2024 году,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Е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2025 году (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средний балл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 xml:space="preserve"> уменьшился с 2,72 до 2,70).</w:t>
      </w:r>
    </w:p>
    <w:p>
      <w:pPr>
        <w:pStyle w:val="Normal"/>
        <w:spacing w:lineRule="auto" w:line="228"/>
        <w:ind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28"/>
        <w:ind w:firstLine="709"/>
        <w:jc w:val="both"/>
        <w:rPr>
          <w:highlight w:val="none"/>
          <w:shd w:fill="auto" w:val="clear"/>
        </w:rPr>
      </w:pPr>
      <w:r>
        <w:rPr>
          <w:rFonts w:eastAsia="Calibri"/>
          <w:b/>
          <w:bCs/>
          <w:i/>
          <w:iCs/>
          <w:color w:val="000000"/>
          <w:sz w:val="28"/>
          <w:szCs w:val="28"/>
          <w:shd w:fill="auto" w:val="clear"/>
          <w:lang w:eastAsia="en-US"/>
        </w:rPr>
        <w:t>8. Направление Нацрейтинга «8. Развитие рынка и конкуренции».</w:t>
      </w:r>
    </w:p>
    <w:p>
      <w:pPr>
        <w:pStyle w:val="Normal"/>
        <w:spacing w:lineRule="auto" w:line="228"/>
        <w:ind w:firstLine="709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8.1. Фактор «8.2 Эффективность закупочных процедур»:</w:t>
      </w:r>
    </w:p>
    <w:p>
      <w:pPr>
        <w:pStyle w:val="Normal"/>
        <w:spacing w:lineRule="auto" w:line="228"/>
        <w:ind w:firstLine="709"/>
        <w:jc w:val="both"/>
        <w:rPr>
          <w:highlight w:val="none"/>
          <w:shd w:fill="auto" w:val="clear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eastAsia="en-US"/>
        </w:rPr>
        <w:t>- показатель «8.2.1 Отношение количества и стоимости конкурентных закупок, объявленных с преимуществами у СМП или СОНО, к общему количеству и стоимости конкурентных закупок» – отрицательная динамика,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en-US"/>
        </w:rPr>
        <w:t xml:space="preserve"> С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eastAsia="en-US"/>
        </w:rPr>
        <w:t>в 2024 году,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en-US"/>
        </w:rPr>
        <w:t xml:space="preserve"> D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eastAsia="en-US"/>
        </w:rPr>
        <w:t>в 2025 году (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en-US"/>
        </w:rPr>
        <w:t>индекс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eastAsia="en-US"/>
        </w:rPr>
        <w:t xml:space="preserve"> уменьшился с 55,99 до 44,48).</w:t>
      </w:r>
    </w:p>
    <w:p>
      <w:pPr>
        <w:pStyle w:val="Normal"/>
        <w:spacing w:lineRule="auto" w:line="228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/>
          <w:sz w:val="28"/>
          <w:szCs w:val="28"/>
          <w:lang w:eastAsia="en-US"/>
        </w:rPr>
        <w:t>Также есть показатели, у которых</w:t>
      </w:r>
      <w:r>
        <w:rPr>
          <w:rFonts w:eastAsia="Calibri"/>
          <w:b/>
          <w:color w:val="2A6099"/>
          <w:sz w:val="28"/>
          <w:szCs w:val="28"/>
          <w:lang w:eastAsia="en-US"/>
        </w:rPr>
        <w:t xml:space="preserve"> не представилось возможным оценить динамику</w:t>
      </w:r>
      <w:r>
        <w:rPr>
          <w:rFonts w:eastAsia="Calibri"/>
          <w:b/>
          <w:sz w:val="28"/>
          <w:szCs w:val="28"/>
          <w:lang w:eastAsia="en-US"/>
        </w:rPr>
        <w:t xml:space="preserve"> в группах в связи с тем, что они ранее в 2024 году не подлежали оценке и были внедрены в Нацрейтинг только в 2025 году </w:t>
      </w:r>
      <w:r>
        <w:rPr>
          <w:rFonts w:eastAsia="Calibri"/>
          <w:b/>
          <w:sz w:val="28"/>
          <w:szCs w:val="28"/>
          <w:lang w:val="ru-RU" w:eastAsia="en-US"/>
        </w:rPr>
        <w:t>либо не оценивались в 2024 году из-за недостаточного количества качественных ответов респондентов</w:t>
      </w:r>
      <w:r>
        <w:rPr>
          <w:rFonts w:eastAsia="Calibri"/>
          <w:b/>
          <w:sz w:val="28"/>
          <w:szCs w:val="28"/>
          <w:lang w:eastAsia="en-US"/>
        </w:rPr>
        <w:t>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1. Направление Нацрейтинга «2. Инженерные сети и коммуникации».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1.1. Фактор «2.1 Эффективность процедур по подключению электроэнергии»: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«2.1.4 Стоимость подключения к электросетям» –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 xml:space="preserve">в 2025 году (12167,10 тысяч рублей). 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1.2. Фактор «2.3 Эффективность процедур по подключению к сетям водоснабжения и водоотведения»: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«2.3.4 Стоимость подключения к сетям водоснабжения» –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>в 2025 году (1307,90 тысяч рублей);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«2.3.5 Среднее время подключения к сетям водоотведения» –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>в 2025 году (71,21 рабочих дней);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«2.3.6 Среднее количество процедур, необходимых для подключения к сетям водоотведения» –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>в 2025 году (4,63 процедур);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«2.3.7 Оценка эффективности подключения к сетям водоотведения» –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>в 2025 году (средний балл 4,78);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«2.3.8 Стоимость подключения к сетям водоотведения» –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>в 2025 году.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2. Направление Нацрейтинга «5. Экспортная деятельность».</w:t>
      </w:r>
    </w:p>
    <w:p>
      <w:pPr>
        <w:pStyle w:val="Normal"/>
        <w:spacing w:lineRule="auto" w:line="228"/>
        <w:ind w:firstLine="709"/>
        <w:jc w:val="both"/>
        <w:rPr/>
      </w:pPr>
      <w:r>
        <w:rPr>
          <w:rFonts w:eastAsia="Calibri"/>
          <w:color w:val="000000"/>
          <w:sz w:val="28"/>
          <w:szCs w:val="28"/>
          <w:lang w:eastAsia="en-US"/>
        </w:rPr>
        <w:t>2.1. Фактор «5.1 Институциональная среда»:</w:t>
      </w:r>
    </w:p>
    <w:p>
      <w:pPr>
        <w:pStyle w:val="Normal"/>
        <w:spacing w:lineRule="auto" w:line="228"/>
        <w:ind w:firstLine="709"/>
        <w:jc w:val="both"/>
        <w:rPr/>
      </w:pPr>
      <w:r>
        <w:rPr>
          <w:rFonts w:eastAsia="Calibri"/>
          <w:color w:val="000000"/>
          <w:sz w:val="28"/>
          <w:szCs w:val="28"/>
          <w:lang w:eastAsia="en-US"/>
        </w:rPr>
        <w:t>- показатель «5.1.2 Оценка создаваемых условий для развития экспортной деятельности» – группа</w:t>
      </w:r>
      <w:r>
        <w:rPr>
          <w:rFonts w:eastAsia="Calibri"/>
          <w:color w:val="000000"/>
          <w:sz w:val="28"/>
          <w:szCs w:val="28"/>
          <w:lang w:val="en-US" w:eastAsia="en-US"/>
        </w:rPr>
        <w:t xml:space="preserve"> D </w:t>
      </w:r>
      <w:r>
        <w:rPr>
          <w:rFonts w:eastAsia="Calibri"/>
          <w:color w:val="000000"/>
          <w:sz w:val="28"/>
          <w:szCs w:val="28"/>
          <w:lang w:eastAsia="en-US"/>
        </w:rPr>
        <w:t>в 2025 год</w:t>
      </w:r>
      <w:r>
        <w:rPr>
          <w:rFonts w:eastAsia="Calibri"/>
          <w:color w:val="000000"/>
          <w:sz w:val="28"/>
          <w:szCs w:val="28"/>
          <w:lang w:val="ru-RU" w:eastAsia="en-US"/>
        </w:rPr>
        <w:t>у (индекс 496,00).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color w:val="000000"/>
          <w:sz w:val="28"/>
          <w:szCs w:val="28"/>
          <w:lang w:eastAsia="en-US"/>
        </w:rPr>
        <w:t>2.2. Фактор «5.2 Развитие несырьевого неэнергетического экспорта (ННЭ)»:</w:t>
      </w:r>
    </w:p>
    <w:p>
      <w:pPr>
        <w:pStyle w:val="Normal"/>
        <w:spacing w:lineRule="auto" w:line="228"/>
        <w:ind w:firstLine="709"/>
        <w:jc w:val="both"/>
        <w:rPr>
          <w:i w:val="false"/>
          <w:i w:val="false"/>
          <w:iCs w:val="false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- показатель «5.2.2 Международное присутствие регионального экспорта (уровень страновой диверсификации)» –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Е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eastAsia="en-US"/>
        </w:rPr>
        <w:t>в 2025 год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у(индекс 22,62);</w:t>
      </w:r>
    </w:p>
    <w:p>
      <w:pPr>
        <w:pStyle w:val="Normal"/>
        <w:spacing w:lineRule="auto" w:line="228"/>
        <w:ind w:firstLine="709"/>
        <w:jc w:val="both"/>
        <w:rPr>
          <w:i w:val="false"/>
          <w:i w:val="false"/>
          <w:iCs w:val="false"/>
        </w:rPr>
      </w:pP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- показатель «5.2.3 Разнообразие отраслей регионального ННЭ (в разрезе АПК и промышленного экспорта)» – группа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D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en-US" w:eastAsia="en-US"/>
        </w:rPr>
        <w:t xml:space="preserve"> </w:t>
      </w:r>
      <w:r>
        <w:rPr>
          <w:rFonts w:eastAsia="Calibri"/>
          <w:b w:val="false"/>
          <w:bCs w:val="false"/>
          <w:i w:val="false"/>
          <w:iCs w:val="false"/>
          <w:color w:val="000000"/>
          <w:sz w:val="28"/>
          <w:szCs w:val="28"/>
          <w:lang w:val="ru-RU" w:eastAsia="en-US"/>
        </w:rPr>
        <w:t>в 2025 году (индекс 42,26).</w:t>
      </w:r>
    </w:p>
    <w:p>
      <w:pPr>
        <w:pStyle w:val="Normal"/>
        <w:spacing w:lineRule="auto" w:line="228"/>
        <w:ind w:firstLine="709"/>
        <w:jc w:val="both"/>
        <w:rPr>
          <w:rFonts w:eastAsia="Calibri"/>
          <w:b/>
          <w:bCs/>
          <w:i/>
          <w:i/>
          <w:iCs/>
          <w:sz w:val="28"/>
          <w:szCs w:val="28"/>
          <w:lang w:eastAsia="en-US"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3. Направление Нацрейтинга «7. Кадровые и трудовые ресурсы».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3.1. Фактор «7.1 Качество и доступность квалифицированных кадров»: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«7.1.3 Доля закрытых при поддержке региона вакансий от запрошенного бизнесом необходимого количества новых кадров» – группа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eastAsia="en-US"/>
        </w:rPr>
        <w:t xml:space="preserve"> в 2025 году (29,63 процентов)</w:t>
      </w:r>
      <w:r>
        <w:rPr>
          <w:rFonts w:eastAsia="Calibri"/>
          <w:sz w:val="28"/>
          <w:szCs w:val="28"/>
          <w:lang w:val="en-US" w:eastAsia="en-US"/>
        </w:rPr>
        <w:t>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val="en-US" w:eastAsia="en-US"/>
        </w:rPr>
        <w:t>- показатель «7.</w:t>
      </w:r>
      <w:r>
        <w:rPr>
          <w:rFonts w:eastAsia="Calibri"/>
          <w:sz w:val="28"/>
          <w:szCs w:val="28"/>
          <w:lang w:val="ru-RU" w:eastAsia="en-US"/>
        </w:rPr>
        <w:t>1</w:t>
      </w:r>
      <w:r>
        <w:rPr>
          <w:rFonts w:eastAsia="Calibri"/>
          <w:sz w:val="28"/>
          <w:szCs w:val="28"/>
          <w:lang w:val="en-US" w:eastAsia="en-US"/>
        </w:rPr>
        <w:t>.</w:t>
      </w:r>
      <w:r>
        <w:rPr>
          <w:rFonts w:eastAsia="Calibri"/>
          <w:sz w:val="28"/>
          <w:szCs w:val="28"/>
          <w:lang w:val="ru-RU" w:eastAsia="en-US"/>
        </w:rPr>
        <w:t>4</w:t>
      </w:r>
      <w:r>
        <w:rPr>
          <w:rFonts w:eastAsia="Calibri"/>
          <w:sz w:val="28"/>
          <w:szCs w:val="28"/>
          <w:lang w:val="en-US" w:eastAsia="en-US"/>
        </w:rPr>
        <w:t xml:space="preserve"> Оценка уровня подготовки выпускников СПО (в разрезе крупного бизнеса и МСП)» – группа D в 2025 году </w:t>
      </w:r>
      <w:r>
        <w:rPr>
          <w:rFonts w:eastAsia="Calibri"/>
          <w:sz w:val="28"/>
          <w:szCs w:val="28"/>
          <w:lang w:val="ru-RU" w:eastAsia="en-US"/>
        </w:rPr>
        <w:t>(средний балл 2,76)</w:t>
      </w:r>
      <w:r>
        <w:rPr>
          <w:rFonts w:eastAsia="Calibri"/>
          <w:sz w:val="28"/>
          <w:szCs w:val="28"/>
          <w:lang w:val="en-US" w:eastAsia="en-US"/>
        </w:rPr>
        <w:t>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val="en-US" w:eastAsia="en-US"/>
        </w:rPr>
        <w:t>- показатель «7.</w:t>
      </w:r>
      <w:r>
        <w:rPr>
          <w:rFonts w:eastAsia="Calibri"/>
          <w:sz w:val="28"/>
          <w:szCs w:val="28"/>
          <w:lang w:val="ru-RU" w:eastAsia="en-US"/>
        </w:rPr>
        <w:t>1</w:t>
      </w:r>
      <w:r>
        <w:rPr>
          <w:rFonts w:eastAsia="Calibri"/>
          <w:sz w:val="28"/>
          <w:szCs w:val="28"/>
          <w:lang w:val="en-US" w:eastAsia="en-US"/>
        </w:rPr>
        <w:t>.</w:t>
      </w:r>
      <w:r>
        <w:rPr>
          <w:rFonts w:eastAsia="Calibri"/>
          <w:sz w:val="28"/>
          <w:szCs w:val="28"/>
          <w:lang w:val="ru-RU" w:eastAsia="en-US"/>
        </w:rPr>
        <w:t>5</w:t>
      </w:r>
      <w:r>
        <w:rPr>
          <w:rFonts w:eastAsia="Calibri"/>
          <w:sz w:val="28"/>
          <w:szCs w:val="28"/>
          <w:lang w:val="en-US" w:eastAsia="en-US"/>
        </w:rPr>
        <w:t xml:space="preserve"> Среднее время поиска сотрудников необходимой квалификации» –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val="en-US" w:eastAsia="en-US"/>
        </w:rPr>
        <w:t xml:space="preserve">в 2025 году </w:t>
      </w:r>
      <w:r>
        <w:rPr>
          <w:rFonts w:eastAsia="Calibri"/>
          <w:sz w:val="28"/>
          <w:szCs w:val="28"/>
          <w:lang w:val="ru-RU" w:eastAsia="en-US"/>
        </w:rPr>
        <w:t>(43,11 рабочих дней)</w:t>
      </w:r>
      <w:r>
        <w:rPr>
          <w:rFonts w:eastAsia="Calibri"/>
          <w:sz w:val="28"/>
          <w:szCs w:val="28"/>
          <w:lang w:val="en-US" w:eastAsia="en-US"/>
        </w:rPr>
        <w:t>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val="en-US" w:eastAsia="en-US"/>
        </w:rPr>
        <w:t>- показатель «7.</w:t>
      </w:r>
      <w:r>
        <w:rPr>
          <w:rFonts w:eastAsia="Calibri"/>
          <w:sz w:val="28"/>
          <w:szCs w:val="28"/>
          <w:lang w:val="ru-RU" w:eastAsia="en-US"/>
        </w:rPr>
        <w:t>1</w:t>
      </w:r>
      <w:r>
        <w:rPr>
          <w:rFonts w:eastAsia="Calibri"/>
          <w:sz w:val="28"/>
          <w:szCs w:val="28"/>
          <w:lang w:val="en-US" w:eastAsia="en-US"/>
        </w:rPr>
        <w:t>.</w:t>
      </w:r>
      <w:r>
        <w:rPr>
          <w:rFonts w:eastAsia="Calibri"/>
          <w:sz w:val="28"/>
          <w:szCs w:val="28"/>
          <w:lang w:val="ru-RU" w:eastAsia="en-US"/>
        </w:rPr>
        <w:t>6</w:t>
      </w:r>
      <w:r>
        <w:rPr>
          <w:rFonts w:eastAsia="Calibri"/>
          <w:sz w:val="28"/>
          <w:szCs w:val="28"/>
          <w:lang w:val="en-US" w:eastAsia="en-US"/>
        </w:rPr>
        <w:t xml:space="preserve"> Средняя стоимость поиска сотрудников необходимой квалификации» –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val="en-US" w:eastAsia="en-US"/>
        </w:rPr>
        <w:t xml:space="preserve">в 2025 году </w:t>
      </w:r>
      <w:r>
        <w:rPr>
          <w:rFonts w:eastAsia="Calibri"/>
          <w:sz w:val="28"/>
          <w:szCs w:val="28"/>
          <w:lang w:val="ru-RU" w:eastAsia="en-US"/>
        </w:rPr>
        <w:t>(11796,23 рублей)</w:t>
      </w:r>
      <w:r>
        <w:rPr>
          <w:rFonts w:eastAsia="Calibri"/>
          <w:sz w:val="28"/>
          <w:szCs w:val="28"/>
          <w:lang w:val="en-US" w:eastAsia="en-US"/>
        </w:rPr>
        <w:t>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3.1. Фактор «7.2 Качество и доступность трудовых ресурсов»: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- показатель «7.2.1 Оценка доступности трудовых ресурсов (без квалификационных требований)» – группа</w:t>
      </w:r>
      <w:r>
        <w:rPr>
          <w:rFonts w:eastAsia="Calibri"/>
          <w:sz w:val="28"/>
          <w:szCs w:val="28"/>
          <w:lang w:val="ru-RU" w:eastAsia="en-US"/>
        </w:rPr>
        <w:t xml:space="preserve"> Е </w:t>
      </w:r>
      <w:r>
        <w:rPr>
          <w:rFonts w:eastAsia="Calibri"/>
          <w:sz w:val="28"/>
          <w:szCs w:val="28"/>
          <w:lang w:eastAsia="en-US"/>
        </w:rPr>
        <w:t>в 2025 году средний балл 2,33)</w:t>
      </w:r>
      <w:r>
        <w:rPr>
          <w:rFonts w:eastAsia="Calibri"/>
          <w:sz w:val="28"/>
          <w:szCs w:val="28"/>
          <w:lang w:val="en-US" w:eastAsia="en-US"/>
        </w:rPr>
        <w:t>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val="en-US" w:eastAsia="en-US"/>
        </w:rPr>
        <w:t>- показатель «7.</w:t>
      </w:r>
      <w:r>
        <w:rPr>
          <w:rFonts w:eastAsia="Calibri"/>
          <w:sz w:val="28"/>
          <w:szCs w:val="28"/>
          <w:lang w:val="ru-RU" w:eastAsia="en-US"/>
        </w:rPr>
        <w:t>2.2</w:t>
      </w:r>
      <w:r>
        <w:rPr>
          <w:rFonts w:eastAsia="Calibri"/>
          <w:sz w:val="28"/>
          <w:szCs w:val="28"/>
          <w:lang w:val="en-US" w:eastAsia="en-US"/>
        </w:rPr>
        <w:t xml:space="preserve"> Оценка эффективности работы региональных служб занятости населения» – группа D в 2025 году </w:t>
      </w:r>
      <w:r>
        <w:rPr>
          <w:rFonts w:eastAsia="Calibri"/>
          <w:sz w:val="28"/>
          <w:szCs w:val="28"/>
          <w:lang w:val="ru-RU" w:eastAsia="en-US"/>
        </w:rPr>
        <w:t>(средний балл 2,64)</w:t>
      </w:r>
      <w:r>
        <w:rPr>
          <w:rFonts w:eastAsia="Calibri"/>
          <w:sz w:val="28"/>
          <w:szCs w:val="28"/>
          <w:lang w:val="en-US" w:eastAsia="en-US"/>
        </w:rPr>
        <w:t>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val="en-US" w:eastAsia="en-US"/>
        </w:rPr>
        <w:t>- показатель «7.</w:t>
      </w:r>
      <w:r>
        <w:rPr>
          <w:rFonts w:eastAsia="Calibri"/>
          <w:sz w:val="28"/>
          <w:szCs w:val="28"/>
          <w:lang w:val="ru-RU" w:eastAsia="en-US"/>
        </w:rPr>
        <w:t>2.3</w:t>
      </w:r>
      <w:r>
        <w:rPr>
          <w:rFonts w:eastAsia="Calibri"/>
          <w:sz w:val="28"/>
          <w:szCs w:val="28"/>
          <w:lang w:val="en-US" w:eastAsia="en-US"/>
        </w:rPr>
        <w:t xml:space="preserve"> Среднее время поиска трудовых ресурсов» –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val="en-US" w:eastAsia="en-US"/>
        </w:rPr>
        <w:t xml:space="preserve">в 2025 году </w:t>
      </w:r>
      <w:r>
        <w:rPr>
          <w:rFonts w:eastAsia="Calibri"/>
          <w:sz w:val="28"/>
          <w:szCs w:val="28"/>
          <w:lang w:val="ru-RU" w:eastAsia="en-US"/>
        </w:rPr>
        <w:t>(29,77 рабочих дней)</w:t>
      </w:r>
      <w:r>
        <w:rPr>
          <w:rFonts w:eastAsia="Calibri"/>
          <w:sz w:val="28"/>
          <w:szCs w:val="28"/>
          <w:lang w:val="en-US" w:eastAsia="en-US"/>
        </w:rPr>
        <w:t>;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b w:val="false"/>
          <w:bCs w:val="false"/>
          <w:sz w:val="28"/>
          <w:szCs w:val="28"/>
          <w:lang w:val="en-US" w:eastAsia="en-US"/>
        </w:rPr>
        <w:t>- показатель «7.</w:t>
      </w:r>
      <w:r>
        <w:rPr>
          <w:rFonts w:eastAsia="Calibri"/>
          <w:b w:val="false"/>
          <w:bCs w:val="false"/>
          <w:sz w:val="28"/>
          <w:szCs w:val="28"/>
          <w:lang w:val="ru-RU" w:eastAsia="en-US"/>
        </w:rPr>
        <w:t>2.4</w:t>
      </w:r>
      <w:r>
        <w:rPr>
          <w:rFonts w:eastAsia="Calibri"/>
          <w:b w:val="false"/>
          <w:bCs w:val="false"/>
          <w:sz w:val="28"/>
          <w:szCs w:val="28"/>
          <w:lang w:val="en-US" w:eastAsia="en-US"/>
        </w:rPr>
        <w:t xml:space="preserve"> </w:t>
      </w:r>
      <w:r>
        <w:rPr>
          <w:rFonts w:eastAsia="Calibri"/>
          <w:b w:val="false"/>
          <w:bCs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  <w:lang w:val="en-US" w:eastAsia="en-US"/>
        </w:rPr>
        <w:t>С</w:t>
      </w:r>
      <w:r>
        <w:rPr>
          <w:b w:val="false"/>
          <w:bCs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редняя стоимость поиска трудовых ресурсов</w:t>
      </w:r>
      <w:r>
        <w:rPr>
          <w:rFonts w:eastAsia="Calibri"/>
          <w:b w:val="false"/>
          <w:bCs w:val="false"/>
          <w:sz w:val="28"/>
          <w:szCs w:val="28"/>
          <w:lang w:val="en-US" w:eastAsia="en-US"/>
        </w:rPr>
        <w:t xml:space="preserve">» </w:t>
      </w:r>
      <w:r>
        <w:rPr>
          <w:rFonts w:eastAsia="Calibri"/>
          <w:sz w:val="28"/>
          <w:szCs w:val="28"/>
          <w:lang w:val="en-US" w:eastAsia="en-US"/>
        </w:rPr>
        <w:t>–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val="en-US" w:eastAsia="en-US"/>
        </w:rPr>
        <w:t xml:space="preserve">в 2025 году </w:t>
      </w:r>
      <w:r>
        <w:rPr>
          <w:rFonts w:eastAsia="Calibri"/>
          <w:sz w:val="28"/>
          <w:szCs w:val="28"/>
          <w:lang w:val="ru-RU" w:eastAsia="en-US"/>
        </w:rPr>
        <w:t>(4334,62 рублей)</w:t>
      </w:r>
      <w:r>
        <w:rPr>
          <w:rFonts w:eastAsia="Calibri"/>
          <w:sz w:val="28"/>
          <w:szCs w:val="28"/>
          <w:lang w:val="en-US" w:eastAsia="en-US"/>
        </w:rPr>
        <w:t>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  <w:b/>
          <w:bCs/>
          <w:i/>
          <w:i/>
          <w:iCs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4. Направление Нацрейтинга «8. Развитие рынка и конкцренции».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4.1. Фактор «8.2 Эффективность закупочных процедур»: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- показатель «8.2.2 Оценка проведения закупочных процедур, проводимых в рамках закона № 44-ФЗ» – группа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eastAsia="en-US"/>
        </w:rPr>
        <w:t xml:space="preserve"> в 2025 году (средний балл 3,63)</w:t>
      </w:r>
      <w:r>
        <w:rPr>
          <w:rFonts w:eastAsia="Calibri"/>
          <w:sz w:val="28"/>
          <w:szCs w:val="28"/>
          <w:lang w:val="en-US" w:eastAsia="en-US"/>
        </w:rPr>
        <w:t>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>4.2. Фактор «8.3 Воздействие на конкуренцию»:</w:t>
      </w:r>
    </w:p>
    <w:p>
      <w:pPr>
        <w:pStyle w:val="Normal"/>
        <w:spacing w:lineRule="auto" w:line="228"/>
        <w:ind w:firstLine="709"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en-US" w:eastAsia="en-US"/>
        </w:rPr>
        <w:t>- показатель «8.</w:t>
      </w:r>
      <w:r>
        <w:rPr>
          <w:rFonts w:eastAsia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ru-RU" w:eastAsia="en-US"/>
        </w:rPr>
        <w:t>3.1</w:t>
      </w:r>
      <w:r>
        <w:rPr>
          <w:rFonts w:eastAsia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en-US" w:eastAsia="en-US"/>
        </w:rPr>
        <w:t xml:space="preserve"> Доля компаний, столкнувшихся со случаями влияния на конкурентную среду со стороны органов власти» – группа</w:t>
      </w:r>
      <w:r>
        <w:rPr>
          <w:rFonts w:eastAsia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ru-RU" w:eastAsia="en-US"/>
        </w:rPr>
        <w:t xml:space="preserve"> В </w:t>
      </w:r>
      <w:r>
        <w:rPr>
          <w:rFonts w:eastAsia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en-US" w:eastAsia="en-US"/>
        </w:rPr>
        <w:t xml:space="preserve">в 2025 году </w:t>
      </w:r>
      <w:r>
        <w:rPr>
          <w:rFonts w:eastAsia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ru-RU" w:eastAsia="en-US"/>
        </w:rPr>
        <w:t>(14,30 процентов)</w:t>
      </w:r>
      <w:r>
        <w:rPr>
          <w:rFonts w:eastAsia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en-US" w:eastAsia="en-US"/>
        </w:rPr>
        <w:t>.</w:t>
      </w:r>
    </w:p>
    <w:p>
      <w:pPr>
        <w:pStyle w:val="Normal"/>
        <w:spacing w:lineRule="auto" w:line="228"/>
        <w:ind w:firstLine="709"/>
        <w:jc w:val="both"/>
        <w:rPr>
          <w:rFonts w:ascii="Times New Roman" w:hAnsi="Times New Roman"/>
        </w:rPr>
      </w:pPr>
      <w:r>
        <w:rPr/>
      </w:r>
    </w:p>
    <w:sectPr>
      <w:type w:val="nextPage"/>
      <w:pgSz w:w="11906" w:h="16838"/>
      <w:pgMar w:left="1134" w:right="572" w:gutter="0" w:header="0" w:top="1134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56a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565811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4956a2"/>
    <w:rPr>
      <w:color w:val="0000FF"/>
      <w:u w:val="single"/>
    </w:rPr>
  </w:style>
  <w:style w:type="character" w:styleId="Style13" w:customStyle="1">
    <w:name w:val="Нижний колонтитул Знак"/>
    <w:uiPriority w:val="99"/>
    <w:qFormat/>
    <w:rsid w:val="00ec30bb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0875"/>
    <w:rPr>
      <w:sz w:val="24"/>
      <w:szCs w:val="24"/>
    </w:rPr>
  </w:style>
  <w:style w:type="character" w:styleId="Style15" w:customStyle="1">
    <w:name w:val="Текст выноски Знак"/>
    <w:basedOn w:val="DefaultParagraphFont"/>
    <w:link w:val="BalloonText"/>
    <w:qFormat/>
    <w:rsid w:val="008249a1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qFormat/>
    <w:rsid w:val="00ff19dc"/>
    <w:rPr>
      <w:sz w:val="16"/>
      <w:szCs w:val="16"/>
    </w:rPr>
  </w:style>
  <w:style w:type="character" w:styleId="Style16" w:customStyle="1">
    <w:name w:val="Текст примечания Знак"/>
    <w:basedOn w:val="DefaultParagraphFont"/>
    <w:qFormat/>
    <w:rsid w:val="00ff19dc"/>
    <w:rPr/>
  </w:style>
  <w:style w:type="character" w:styleId="Style17" w:customStyle="1">
    <w:name w:val="Тема примечания Знак"/>
    <w:basedOn w:val="Style16"/>
    <w:link w:val="Annotationsubject"/>
    <w:qFormat/>
    <w:rsid w:val="00ff19dc"/>
    <w:rPr>
      <w:b/>
      <w:bCs/>
    </w:rPr>
  </w:style>
  <w:style w:type="character" w:styleId="3" w:customStyle="1">
    <w:name w:val="Заголовок 3 Знак"/>
    <w:basedOn w:val="DefaultParagraphFont"/>
    <w:semiHidden/>
    <w:qFormat/>
    <w:rsid w:val="00565811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Колонтитул"/>
    <w:basedOn w:val="Normal"/>
    <w:qFormat/>
    <w:pPr/>
    <w:rPr/>
  </w:style>
  <w:style w:type="paragraph" w:styleId="Footer">
    <w:name w:val="Footer"/>
    <w:basedOn w:val="Normal"/>
    <w:link w:val="Style13"/>
    <w:uiPriority w:val="99"/>
    <w:rsid w:val="00ec30bb"/>
    <w:pPr>
      <w:tabs>
        <w:tab w:val="clear" w:pos="708"/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Header">
    <w:name w:val="Header"/>
    <w:basedOn w:val="Normal"/>
    <w:link w:val="Style14"/>
    <w:uiPriority w:val="99"/>
    <w:rsid w:val="0047087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qFormat/>
    <w:rsid w:val="008249a1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d1004"/>
    <w:pPr>
      <w:spacing w:before="0" w:after="0"/>
      <w:ind w:left="720"/>
      <w:contextualSpacing/>
    </w:pPr>
    <w:rPr/>
  </w:style>
  <w:style w:type="paragraph" w:styleId="AnnotationText">
    <w:name w:val="Annotation Text"/>
    <w:basedOn w:val="Normal"/>
    <w:link w:val="Style16"/>
    <w:qFormat/>
    <w:rsid w:val="00ff19dc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7"/>
    <w:qFormat/>
    <w:rsid w:val="00ff19dc"/>
    <w:pPr/>
    <w:rPr>
      <w:b/>
      <w:bCs/>
    </w:rPr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8003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a">
    <w:name w:val="Table Grid"/>
    <w:basedOn w:val="a1"/>
    <w:rsid w:val="0058003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B311C-22AB-4518-AD58-76DC12E7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2122</TotalTime>
  <Application>LibreOffice/24.2.3.2$Windows_X86_64 LibreOffice_project/433d9c2ded56988e8a90e6b2e771ee4e6a5ab2ba</Application>
  <AppVersion>15.0000</AppVersion>
  <Pages>9</Pages>
  <Words>3146</Words>
  <Characters>19812</Characters>
  <CharactersWithSpaces>22917</CharactersWithSpaces>
  <Paragraphs>165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2023-06-19T01:33:00Z</dcterms:created>
  <dc:creator>PronyaevaML</dc:creator>
  <dc:description/>
  <dc:language>ru-RU</dc:language>
  <cp:lastModifiedBy/>
  <dcterms:modified xsi:type="dcterms:W3CDTF">2025-06-30T11:14:30Z</dcterms:modified>
  <cp:revision>119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